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A8FD" w14:textId="7A1F040E" w:rsidR="00F74AD4" w:rsidRPr="002559DD" w:rsidRDefault="00AC52DB" w:rsidP="00D32DED">
      <w:pPr>
        <w:pStyle w:val="Title"/>
        <w:jc w:val="center"/>
        <w:rPr>
          <w:rFonts w:ascii="Arial" w:hAnsi="Arial" w:cs="Arial"/>
        </w:rPr>
      </w:pPr>
      <w:r w:rsidRPr="002559DD">
        <w:rPr>
          <w:rFonts w:ascii="Arial" w:hAnsi="Arial" w:cs="Arial"/>
        </w:rPr>
        <w:t>Review Tips and Core Study Strategies</w:t>
      </w:r>
    </w:p>
    <w:p w14:paraId="6C1956BC" w14:textId="3B4D89AA" w:rsidR="00AC52DB" w:rsidRPr="00D32DED" w:rsidRDefault="00AC52DB" w:rsidP="005A541D">
      <w:pPr>
        <w:pStyle w:val="Heading1"/>
        <w:spacing w:line="276" w:lineRule="auto"/>
        <w:rPr>
          <w:rFonts w:ascii="Arial" w:hAnsi="Arial" w:cs="Arial"/>
        </w:rPr>
      </w:pPr>
      <w:r w:rsidRPr="00D32DED">
        <w:rPr>
          <w:rFonts w:ascii="Arial" w:hAnsi="Arial" w:cs="Arial"/>
        </w:rPr>
        <w:t>Study Cycle Review Ideas</w:t>
      </w:r>
    </w:p>
    <w:p w14:paraId="2BE368B7" w14:textId="6D8732E9" w:rsidR="00AC52DB" w:rsidRPr="00D32DED" w:rsidRDefault="00AC52DB" w:rsidP="005A541D">
      <w:pPr>
        <w:spacing w:line="276" w:lineRule="auto"/>
        <w:rPr>
          <w:rFonts w:ascii="Arial" w:hAnsi="Arial" w:cs="Arial"/>
        </w:rPr>
      </w:pPr>
      <w:r w:rsidRPr="00D32DED">
        <w:rPr>
          <w:rFonts w:ascii="Arial" w:hAnsi="Arial" w:cs="Arial"/>
        </w:rPr>
        <w:t>After attending class, you need to review your notes within 24 hours. This step of the study cycle is done before you study the material from the lecture and before the next class. Often, the sooner you review your notes, the better since the lecture is fresh in your mind. Here are a few tips:</w:t>
      </w:r>
    </w:p>
    <w:p w14:paraId="353C3C56" w14:textId="547C502C" w:rsidR="00AC52DB" w:rsidRPr="00D32DED" w:rsidRDefault="002559DD" w:rsidP="005A541D">
      <w:pPr>
        <w:pStyle w:val="ListParagraph"/>
        <w:numPr>
          <w:ilvl w:val="0"/>
          <w:numId w:val="1"/>
        </w:numPr>
        <w:spacing w:line="276" w:lineRule="auto"/>
        <w:rPr>
          <w:rFonts w:ascii="Arial" w:hAnsi="Arial" w:cs="Arial"/>
        </w:rPr>
      </w:pPr>
      <w:r w:rsidRPr="00D32DED">
        <w:rPr>
          <w:rStyle w:val="Heading2Char"/>
          <w:rFonts w:ascii="Arial" w:hAnsi="Arial" w:cs="Arial"/>
        </w:rPr>
        <w:t>Fill in any gaps</w:t>
      </w:r>
      <w:r w:rsidRPr="00D32DED">
        <w:rPr>
          <w:rFonts w:ascii="Arial" w:hAnsi="Arial" w:cs="Arial"/>
        </w:rPr>
        <w:t>. Sometimes it’s hard to catch everything you need in class. If possible, try to fill in any gaps you missed during class as soon as you can. This will help you have a complete set of notes and spend less time going through other resources.</w:t>
      </w:r>
    </w:p>
    <w:p w14:paraId="57EE2D88" w14:textId="77777777" w:rsidR="002559DD" w:rsidRPr="00D32DED" w:rsidRDefault="002559DD" w:rsidP="005A541D">
      <w:pPr>
        <w:pStyle w:val="ListParagraph"/>
        <w:numPr>
          <w:ilvl w:val="0"/>
          <w:numId w:val="1"/>
        </w:numPr>
        <w:spacing w:line="276" w:lineRule="auto"/>
        <w:rPr>
          <w:rFonts w:ascii="Arial" w:hAnsi="Arial" w:cs="Arial"/>
        </w:rPr>
      </w:pPr>
      <w:r w:rsidRPr="00D32DED">
        <w:rPr>
          <w:rStyle w:val="Heading2Char"/>
          <w:rFonts w:ascii="Arial" w:hAnsi="Arial" w:cs="Arial"/>
        </w:rPr>
        <w:t>Annotate your notes.</w:t>
      </w:r>
      <w:r w:rsidRPr="00D32DED">
        <w:rPr>
          <w:rFonts w:ascii="Arial" w:hAnsi="Arial" w:cs="Arial"/>
        </w:rPr>
        <w:t xml:space="preserve"> Some students color code their notes, and others prefer a symbol system, such as metacognitive markers. Doing this will help you evaluate your comfort level with the material, and then prioritize what is most needed to be focused on during your study time. What is muddy? What are the key concepts/terms?</w:t>
      </w:r>
    </w:p>
    <w:p w14:paraId="5DBE0BC8" w14:textId="49D3A859" w:rsidR="002559DD" w:rsidRPr="00D32DED" w:rsidRDefault="002559DD" w:rsidP="005A541D">
      <w:pPr>
        <w:pStyle w:val="Heading1"/>
        <w:spacing w:line="276" w:lineRule="auto"/>
        <w:rPr>
          <w:rFonts w:ascii="Arial" w:hAnsi="Arial" w:cs="Arial"/>
        </w:rPr>
      </w:pPr>
      <w:r w:rsidRPr="00D32DED">
        <w:rPr>
          <w:rFonts w:ascii="Arial" w:hAnsi="Arial" w:cs="Arial"/>
        </w:rPr>
        <w:t>Focused Study Session Core Strategies</w:t>
      </w:r>
    </w:p>
    <w:p w14:paraId="6A424F22" w14:textId="172C55C0" w:rsidR="002559DD" w:rsidRPr="00D32DED" w:rsidRDefault="002559DD" w:rsidP="005A541D">
      <w:pPr>
        <w:pStyle w:val="ListParagraph"/>
        <w:numPr>
          <w:ilvl w:val="0"/>
          <w:numId w:val="2"/>
        </w:numPr>
        <w:spacing w:line="276" w:lineRule="auto"/>
        <w:rPr>
          <w:rFonts w:ascii="Arial" w:hAnsi="Arial" w:cs="Arial"/>
        </w:rPr>
      </w:pPr>
      <w:r w:rsidRPr="00D32DED">
        <w:rPr>
          <w:rStyle w:val="Heading2Char"/>
          <w:rFonts w:ascii="Arial" w:hAnsi="Arial" w:cs="Arial"/>
        </w:rPr>
        <w:t>Read the tex</w:t>
      </w:r>
      <w:r w:rsidR="00D32DED">
        <w:rPr>
          <w:rStyle w:val="Heading2Char"/>
          <w:rFonts w:ascii="Arial" w:hAnsi="Arial" w:cs="Arial"/>
        </w:rPr>
        <w:t>t</w:t>
      </w:r>
      <w:r w:rsidRPr="00D32DED">
        <w:rPr>
          <w:rStyle w:val="Heading2Char"/>
          <w:rFonts w:ascii="Arial" w:hAnsi="Arial" w:cs="Arial"/>
        </w:rPr>
        <w:t>book</w:t>
      </w:r>
      <w:r w:rsidRPr="00D32DED">
        <w:rPr>
          <w:rFonts w:ascii="Arial" w:hAnsi="Arial" w:cs="Arial"/>
        </w:rPr>
        <w:t xml:space="preserve"> and focus on visuals. Speak key phrases aloud to enhance comprehension and memory. Use split-page note taking or concept maps to connect the textbook chapter with your lecture notes.</w:t>
      </w:r>
    </w:p>
    <w:p w14:paraId="35130C61" w14:textId="6A3F290F" w:rsidR="002559DD" w:rsidRPr="00D32DED" w:rsidRDefault="00D32DED" w:rsidP="005A541D">
      <w:pPr>
        <w:pStyle w:val="ListParagraph"/>
        <w:numPr>
          <w:ilvl w:val="0"/>
          <w:numId w:val="3"/>
        </w:numPr>
        <w:spacing w:line="276" w:lineRule="auto"/>
        <w:rPr>
          <w:rFonts w:ascii="Arial" w:hAnsi="Arial" w:cs="Arial"/>
        </w:rPr>
      </w:pPr>
      <w:r w:rsidRPr="00D32DED">
        <w:rPr>
          <w:rStyle w:val="Heading3Char"/>
          <w:rFonts w:ascii="Arial" w:hAnsi="Arial" w:cs="Arial"/>
        </w:rPr>
        <w:t>Pre-Reading:</w:t>
      </w:r>
      <w:r w:rsidRPr="00D32DED">
        <w:rPr>
          <w:rFonts w:ascii="Arial" w:hAnsi="Arial" w:cs="Arial"/>
        </w:rPr>
        <w:t xml:space="preserve"> Preview the chapter, divide the text into manageable sections, and turn subheadings into questions to answer.</w:t>
      </w:r>
    </w:p>
    <w:p w14:paraId="7BA21A59" w14:textId="50DACE63" w:rsidR="00D32DED" w:rsidRPr="00D32DED" w:rsidRDefault="00D32DED" w:rsidP="005A541D">
      <w:pPr>
        <w:pStyle w:val="ListParagraph"/>
        <w:numPr>
          <w:ilvl w:val="0"/>
          <w:numId w:val="3"/>
        </w:numPr>
        <w:spacing w:line="276" w:lineRule="auto"/>
        <w:rPr>
          <w:rFonts w:ascii="Arial" w:hAnsi="Arial" w:cs="Arial"/>
        </w:rPr>
      </w:pPr>
      <w:r w:rsidRPr="00D32DED">
        <w:rPr>
          <w:rStyle w:val="Heading3Char"/>
          <w:rFonts w:ascii="Arial" w:hAnsi="Arial" w:cs="Arial"/>
        </w:rPr>
        <w:t>During Reading:</w:t>
      </w:r>
      <w:r w:rsidRPr="00D32DED">
        <w:rPr>
          <w:rFonts w:ascii="Arial" w:hAnsi="Arial" w:cs="Arial"/>
        </w:rPr>
        <w:t xml:space="preserve"> Paraphrase and take notes using metacognitive markers and answer embedded questions.</w:t>
      </w:r>
    </w:p>
    <w:p w14:paraId="2AD56265" w14:textId="73A8A3BD" w:rsidR="00D32DED" w:rsidRPr="00D32DED" w:rsidRDefault="00D32DED" w:rsidP="005A541D">
      <w:pPr>
        <w:pStyle w:val="ListParagraph"/>
        <w:numPr>
          <w:ilvl w:val="0"/>
          <w:numId w:val="3"/>
        </w:numPr>
        <w:spacing w:line="276" w:lineRule="auto"/>
        <w:rPr>
          <w:rFonts w:ascii="Arial" w:hAnsi="Arial" w:cs="Arial"/>
        </w:rPr>
      </w:pPr>
      <w:r w:rsidRPr="00D32DED">
        <w:rPr>
          <w:rStyle w:val="Heading3Char"/>
          <w:rFonts w:ascii="Arial" w:hAnsi="Arial" w:cs="Arial"/>
        </w:rPr>
        <w:t>Post-Reading:</w:t>
      </w:r>
      <w:r w:rsidRPr="00D32DED">
        <w:rPr>
          <w:rFonts w:ascii="Arial" w:hAnsi="Arial" w:cs="Arial"/>
        </w:rPr>
        <w:t xml:space="preserve"> Identify key ideas and make concept maps to connect the information; answer the subheading questions you made during pre-reading and any embedded questions from the text.</w:t>
      </w:r>
    </w:p>
    <w:p w14:paraId="19AA61E2" w14:textId="5266C013" w:rsidR="00D32DED" w:rsidRPr="00D32DED" w:rsidRDefault="00D32DED" w:rsidP="005A541D">
      <w:pPr>
        <w:pStyle w:val="ListParagraph"/>
        <w:numPr>
          <w:ilvl w:val="0"/>
          <w:numId w:val="2"/>
        </w:numPr>
        <w:spacing w:line="276" w:lineRule="auto"/>
        <w:rPr>
          <w:rFonts w:ascii="Arial" w:hAnsi="Arial" w:cs="Arial"/>
        </w:rPr>
      </w:pPr>
      <w:r w:rsidRPr="00D32DED">
        <w:rPr>
          <w:rStyle w:val="Heading2Char"/>
          <w:rFonts w:ascii="Arial" w:hAnsi="Arial" w:cs="Arial"/>
        </w:rPr>
        <w:t>Think critically.</w:t>
      </w:r>
      <w:r w:rsidRPr="00D32DED">
        <w:rPr>
          <w:rFonts w:ascii="Arial" w:hAnsi="Arial" w:cs="Arial"/>
        </w:rPr>
        <w:t xml:space="preserve"> Ask “Why,” “How,” and “What if” questions.</w:t>
      </w:r>
    </w:p>
    <w:p w14:paraId="6A5B8D19" w14:textId="26BE5FEB" w:rsidR="00D32DED" w:rsidRPr="00D32DED" w:rsidRDefault="00D32DED" w:rsidP="005A541D">
      <w:pPr>
        <w:pStyle w:val="ListParagraph"/>
        <w:numPr>
          <w:ilvl w:val="0"/>
          <w:numId w:val="2"/>
        </w:numPr>
        <w:spacing w:line="276" w:lineRule="auto"/>
        <w:rPr>
          <w:rFonts w:ascii="Arial" w:hAnsi="Arial" w:cs="Arial"/>
        </w:rPr>
      </w:pPr>
      <w:r w:rsidRPr="00D32DED">
        <w:rPr>
          <w:rStyle w:val="Heading2Char"/>
          <w:rFonts w:ascii="Arial" w:hAnsi="Arial" w:cs="Arial"/>
        </w:rPr>
        <w:t>Get help</w:t>
      </w:r>
      <w:r w:rsidRPr="00D32DED">
        <w:rPr>
          <w:rFonts w:ascii="Arial" w:hAnsi="Arial" w:cs="Arial"/>
        </w:rPr>
        <w:t xml:space="preserve"> through faculty office hours, supplemental instruction, and tutoring.</w:t>
      </w:r>
    </w:p>
    <w:p w14:paraId="6B565D24" w14:textId="400CA1AF" w:rsidR="00D32DED" w:rsidRDefault="00D32DED" w:rsidP="005A541D">
      <w:pPr>
        <w:pStyle w:val="ListParagraph"/>
        <w:numPr>
          <w:ilvl w:val="0"/>
          <w:numId w:val="2"/>
        </w:numPr>
        <w:spacing w:line="276" w:lineRule="auto"/>
        <w:rPr>
          <w:rFonts w:ascii="Arial" w:hAnsi="Arial" w:cs="Arial"/>
        </w:rPr>
      </w:pPr>
      <w:r w:rsidRPr="00D32DED">
        <w:rPr>
          <w:rStyle w:val="Heading2Char"/>
          <w:rFonts w:ascii="Arial" w:hAnsi="Arial" w:cs="Arial"/>
        </w:rPr>
        <w:t>Use resources</w:t>
      </w:r>
      <w:r w:rsidRPr="00D32DED">
        <w:rPr>
          <w:rFonts w:ascii="Arial" w:hAnsi="Arial" w:cs="Arial"/>
        </w:rPr>
        <w:t>, such as the Graphic Organizer for Problems-Based Questions, to make sure you understand why each step takes place in examples and practice problems.</w:t>
      </w:r>
    </w:p>
    <w:p w14:paraId="5625CA9E" w14:textId="77777777" w:rsidR="00726063" w:rsidRDefault="00726063" w:rsidP="00726063">
      <w:pPr>
        <w:pStyle w:val="ListParagraph"/>
        <w:spacing w:line="276" w:lineRule="auto"/>
        <w:rPr>
          <w:rFonts w:ascii="Arial" w:hAnsi="Arial" w:cs="Arial"/>
        </w:rPr>
      </w:pPr>
    </w:p>
    <w:p w14:paraId="70A78F81" w14:textId="77777777" w:rsidR="005A541D" w:rsidRDefault="005A541D" w:rsidP="005A541D">
      <w:pPr>
        <w:pStyle w:val="paragraph"/>
        <w:spacing w:before="0" w:beforeAutospacing="0" w:after="0" w:afterAutospacing="0"/>
        <w:ind w:left="720"/>
        <w:textAlignment w:val="baseline"/>
        <w:rPr>
          <w:rFonts w:ascii="Segoe UI" w:hAnsi="Segoe UI" w:cs="Segoe UI"/>
          <w:color w:val="2F5496"/>
          <w:sz w:val="18"/>
          <w:szCs w:val="18"/>
        </w:rPr>
      </w:pPr>
      <w:r>
        <w:rPr>
          <w:rStyle w:val="normaltextrun"/>
          <w:rFonts w:ascii="Arial" w:eastAsiaTheme="minorEastAsia" w:hAnsi="Arial" w:cs="Arial"/>
          <w:color w:val="2F5496"/>
          <w:sz w:val="32"/>
          <w:szCs w:val="32"/>
        </w:rPr>
        <w:t>Credits, Permission of Use, and Additional Info</w:t>
      </w:r>
      <w:r>
        <w:rPr>
          <w:rStyle w:val="eop"/>
          <w:rFonts w:ascii="Arial" w:hAnsi="Arial" w:cs="Arial"/>
          <w:color w:val="2F5496"/>
          <w:sz w:val="32"/>
          <w:szCs w:val="32"/>
        </w:rPr>
        <w:t> </w:t>
      </w:r>
    </w:p>
    <w:p w14:paraId="673937CE" w14:textId="77777777" w:rsidR="005A541D" w:rsidRDefault="005A541D" w:rsidP="005A541D">
      <w:pPr>
        <w:pStyle w:val="paragraph"/>
        <w:spacing w:before="0" w:beforeAutospacing="0" w:after="0" w:afterAutospacing="0"/>
        <w:ind w:left="720"/>
        <w:textAlignment w:val="baseline"/>
        <w:rPr>
          <w:rStyle w:val="eop"/>
          <w:rFonts w:ascii="Arial" w:hAnsi="Arial" w:cs="Arial"/>
          <w:sz w:val="22"/>
          <w:szCs w:val="22"/>
        </w:rPr>
      </w:pPr>
      <w:r>
        <w:rPr>
          <w:rStyle w:val="normaltextrun"/>
          <w:rFonts w:ascii="Arial" w:eastAsiaTheme="minorEastAsia" w:hAnsi="Arial" w:cs="Arial"/>
        </w:rPr>
        <w:t>The Study Cycle is adapted from Frank Christ’s PLRS system. </w:t>
      </w:r>
      <w:r>
        <w:rPr>
          <w:rStyle w:val="eop"/>
          <w:rFonts w:ascii="Arial" w:hAnsi="Arial" w:cs="Arial"/>
          <w:sz w:val="22"/>
          <w:szCs w:val="22"/>
        </w:rPr>
        <w:t> </w:t>
      </w:r>
    </w:p>
    <w:p w14:paraId="744686CF" w14:textId="77777777" w:rsidR="00726063" w:rsidRDefault="00726063" w:rsidP="005A541D">
      <w:pPr>
        <w:pStyle w:val="paragraph"/>
        <w:spacing w:before="0" w:beforeAutospacing="0" w:after="0" w:afterAutospacing="0"/>
        <w:ind w:left="720"/>
        <w:textAlignment w:val="baseline"/>
        <w:rPr>
          <w:rFonts w:ascii="Segoe UI" w:hAnsi="Segoe UI" w:cs="Segoe UI"/>
          <w:sz w:val="18"/>
          <w:szCs w:val="18"/>
        </w:rPr>
      </w:pPr>
    </w:p>
    <w:p w14:paraId="191EC210" w14:textId="77777777" w:rsidR="005A541D" w:rsidRDefault="005A541D" w:rsidP="005A541D">
      <w:pPr>
        <w:pStyle w:val="paragraph"/>
        <w:spacing w:before="0" w:beforeAutospacing="0" w:after="0" w:afterAutospacing="0"/>
        <w:ind w:left="720"/>
        <w:textAlignment w:val="baseline"/>
        <w:rPr>
          <w:rStyle w:val="eop"/>
          <w:rFonts w:ascii="Arial" w:hAnsi="Arial" w:cs="Arial"/>
          <w:sz w:val="22"/>
          <w:szCs w:val="22"/>
        </w:rPr>
      </w:pPr>
      <w:r>
        <w:rPr>
          <w:rStyle w:val="normaltextrun"/>
          <w:rFonts w:ascii="Arial" w:eastAsiaTheme="minorEastAsia" w:hAnsi="Arial" w:cs="Arial"/>
        </w:rPr>
        <w:lastRenderedPageBreak/>
        <w:t xml:space="preserve">© 2021 Louisiana State University. This work was reproduced and distributed with the permission of Louisiana State University. No other use is permitted without the express prior written permission of Louisiana State University. For permission, contact </w:t>
      </w:r>
      <w:hyperlink r:id="rId5" w:tgtFrame="_blank" w:history="1">
        <w:r>
          <w:rPr>
            <w:rStyle w:val="normaltextrun"/>
            <w:rFonts w:ascii="Arial" w:eastAsiaTheme="minorEastAsia" w:hAnsi="Arial" w:cs="Arial"/>
            <w:color w:val="0563C1"/>
            <w:u w:val="single"/>
          </w:rPr>
          <w:t>cas@lsu.edu</w:t>
        </w:r>
      </w:hyperlink>
      <w:r>
        <w:rPr>
          <w:rStyle w:val="normaltextrun"/>
          <w:rFonts w:ascii="Arial" w:eastAsiaTheme="minorEastAsia" w:hAnsi="Arial" w:cs="Arial"/>
        </w:rPr>
        <w:t>. </w:t>
      </w:r>
      <w:r>
        <w:rPr>
          <w:rStyle w:val="eop"/>
          <w:rFonts w:ascii="Arial" w:hAnsi="Arial" w:cs="Arial"/>
          <w:sz w:val="22"/>
          <w:szCs w:val="22"/>
        </w:rPr>
        <w:t> </w:t>
      </w:r>
    </w:p>
    <w:p w14:paraId="70C4DF11" w14:textId="77777777" w:rsidR="00726063" w:rsidRDefault="00726063" w:rsidP="005A541D">
      <w:pPr>
        <w:pStyle w:val="paragraph"/>
        <w:spacing w:before="0" w:beforeAutospacing="0" w:after="0" w:afterAutospacing="0"/>
        <w:ind w:left="720"/>
        <w:textAlignment w:val="baseline"/>
        <w:rPr>
          <w:rFonts w:ascii="Segoe UI" w:hAnsi="Segoe UI" w:cs="Segoe UI"/>
          <w:sz w:val="18"/>
          <w:szCs w:val="18"/>
        </w:rPr>
      </w:pPr>
    </w:p>
    <w:p w14:paraId="4C07ACB0" w14:textId="77777777" w:rsidR="005A541D" w:rsidRDefault="005A541D" w:rsidP="005A541D">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inorEastAsia" w:hAnsi="Arial" w:cs="Arial"/>
        </w:rPr>
        <w:t xml:space="preserve">For more information, visit the Center of Academic Success in B-31 Coates Hall, call (225)578-2872, or visit </w:t>
      </w:r>
      <w:hyperlink r:id="rId6" w:tgtFrame="_blank" w:history="1">
        <w:r>
          <w:rPr>
            <w:rStyle w:val="normaltextrun"/>
            <w:rFonts w:ascii="Arial" w:eastAsiaTheme="minorEastAsia" w:hAnsi="Arial" w:cs="Arial"/>
            <w:color w:val="0563C1"/>
            <w:u w:val="single"/>
          </w:rPr>
          <w:t>lsu.edu/</w:t>
        </w:r>
        <w:proofErr w:type="spellStart"/>
      </w:hyperlink>
      <w:r>
        <w:rPr>
          <w:rStyle w:val="normaltextrun"/>
          <w:rFonts w:ascii="Arial" w:eastAsiaTheme="minorEastAsia" w:hAnsi="Arial" w:cs="Arial"/>
          <w:color w:val="0563C1"/>
          <w:u w:val="single"/>
        </w:rPr>
        <w:t>cas</w:t>
      </w:r>
      <w:proofErr w:type="spellEnd"/>
      <w:r>
        <w:rPr>
          <w:rStyle w:val="normaltextrun"/>
          <w:rFonts w:ascii="Arial" w:eastAsiaTheme="minorEastAsia" w:hAnsi="Arial" w:cs="Arial"/>
        </w:rPr>
        <w:t>.</w:t>
      </w:r>
      <w:r>
        <w:rPr>
          <w:rStyle w:val="eop"/>
          <w:rFonts w:ascii="Arial" w:hAnsi="Arial" w:cs="Arial"/>
          <w:sz w:val="22"/>
          <w:szCs w:val="22"/>
        </w:rPr>
        <w:t> </w:t>
      </w:r>
    </w:p>
    <w:p w14:paraId="3AF1D8F3" w14:textId="77777777" w:rsidR="005A541D" w:rsidRPr="005A541D" w:rsidRDefault="005A541D" w:rsidP="005A541D">
      <w:pPr>
        <w:spacing w:line="276" w:lineRule="auto"/>
        <w:ind w:left="360"/>
        <w:rPr>
          <w:rFonts w:ascii="Arial" w:hAnsi="Arial" w:cs="Arial"/>
        </w:rPr>
      </w:pPr>
    </w:p>
    <w:sectPr w:rsidR="005A541D" w:rsidRPr="005A5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63E"/>
    <w:multiLevelType w:val="hybridMultilevel"/>
    <w:tmpl w:val="0F06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5227A"/>
    <w:multiLevelType w:val="hybridMultilevel"/>
    <w:tmpl w:val="B65C9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E97A75"/>
    <w:multiLevelType w:val="hybridMultilevel"/>
    <w:tmpl w:val="3B2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640577">
    <w:abstractNumId w:val="0"/>
  </w:num>
  <w:num w:numId="2" w16cid:durableId="1898668397">
    <w:abstractNumId w:val="2"/>
  </w:num>
  <w:num w:numId="3" w16cid:durableId="178665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DB"/>
    <w:rsid w:val="002559DD"/>
    <w:rsid w:val="00544CCA"/>
    <w:rsid w:val="005A541D"/>
    <w:rsid w:val="00726063"/>
    <w:rsid w:val="00AC52DB"/>
    <w:rsid w:val="00D32DED"/>
    <w:rsid w:val="00F7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BF40E7"/>
  <w15:chartTrackingRefBased/>
  <w15:docId w15:val="{60F2F221-124C-994C-BAAF-1BEA16A9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9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59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2D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2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2D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C52DB"/>
    <w:rPr>
      <w:rFonts w:eastAsiaTheme="minorEastAsia"/>
      <w:color w:val="5A5A5A" w:themeColor="text1" w:themeTint="A5"/>
      <w:spacing w:val="15"/>
      <w:sz w:val="22"/>
      <w:szCs w:val="22"/>
    </w:rPr>
  </w:style>
  <w:style w:type="paragraph" w:styleId="ListParagraph">
    <w:name w:val="List Paragraph"/>
    <w:basedOn w:val="Normal"/>
    <w:uiPriority w:val="34"/>
    <w:qFormat/>
    <w:rsid w:val="002559DD"/>
    <w:pPr>
      <w:ind w:left="720"/>
      <w:contextualSpacing/>
    </w:pPr>
  </w:style>
  <w:style w:type="character" w:customStyle="1" w:styleId="Heading1Char">
    <w:name w:val="Heading 1 Char"/>
    <w:basedOn w:val="DefaultParagraphFont"/>
    <w:link w:val="Heading1"/>
    <w:uiPriority w:val="9"/>
    <w:rsid w:val="002559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59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2DED"/>
    <w:rPr>
      <w:rFonts w:asciiTheme="majorHAnsi" w:eastAsiaTheme="majorEastAsia" w:hAnsiTheme="majorHAnsi" w:cstheme="majorBidi"/>
      <w:color w:val="1F3763" w:themeColor="accent1" w:themeShade="7F"/>
    </w:rPr>
  </w:style>
  <w:style w:type="paragraph" w:customStyle="1" w:styleId="paragraph">
    <w:name w:val="paragraph"/>
    <w:basedOn w:val="Normal"/>
    <w:rsid w:val="005A541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A541D"/>
  </w:style>
  <w:style w:type="character" w:customStyle="1" w:styleId="eop">
    <w:name w:val="eop"/>
    <w:basedOn w:val="DefaultParagraphFont"/>
    <w:rsid w:val="005A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8598">
      <w:bodyDiv w:val="1"/>
      <w:marLeft w:val="0"/>
      <w:marRight w:val="0"/>
      <w:marTop w:val="0"/>
      <w:marBottom w:val="0"/>
      <w:divBdr>
        <w:top w:val="none" w:sz="0" w:space="0" w:color="auto"/>
        <w:left w:val="none" w:sz="0" w:space="0" w:color="auto"/>
        <w:bottom w:val="none" w:sz="0" w:space="0" w:color="auto"/>
        <w:right w:val="none" w:sz="0" w:space="0" w:color="auto"/>
      </w:divBdr>
      <w:divsChild>
        <w:div w:id="1329558975">
          <w:marLeft w:val="0"/>
          <w:marRight w:val="0"/>
          <w:marTop w:val="0"/>
          <w:marBottom w:val="0"/>
          <w:divBdr>
            <w:top w:val="none" w:sz="0" w:space="0" w:color="auto"/>
            <w:left w:val="none" w:sz="0" w:space="0" w:color="auto"/>
            <w:bottom w:val="none" w:sz="0" w:space="0" w:color="auto"/>
            <w:right w:val="none" w:sz="0" w:space="0" w:color="auto"/>
          </w:divBdr>
        </w:div>
        <w:div w:id="1416897680">
          <w:marLeft w:val="0"/>
          <w:marRight w:val="0"/>
          <w:marTop w:val="0"/>
          <w:marBottom w:val="0"/>
          <w:divBdr>
            <w:top w:val="none" w:sz="0" w:space="0" w:color="auto"/>
            <w:left w:val="none" w:sz="0" w:space="0" w:color="auto"/>
            <w:bottom w:val="none" w:sz="0" w:space="0" w:color="auto"/>
            <w:right w:val="none" w:sz="0" w:space="0" w:color="auto"/>
          </w:divBdr>
        </w:div>
        <w:div w:id="967854420">
          <w:marLeft w:val="0"/>
          <w:marRight w:val="0"/>
          <w:marTop w:val="0"/>
          <w:marBottom w:val="0"/>
          <w:divBdr>
            <w:top w:val="none" w:sz="0" w:space="0" w:color="auto"/>
            <w:left w:val="none" w:sz="0" w:space="0" w:color="auto"/>
            <w:bottom w:val="none" w:sz="0" w:space="0" w:color="auto"/>
            <w:right w:val="none" w:sz="0" w:space="0" w:color="auto"/>
          </w:divBdr>
        </w:div>
        <w:div w:id="84354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su.edu/cas/" TargetMode="External"/><Relationship Id="rId5" Type="http://schemas.openxmlformats.org/officeDocument/2006/relationships/hyperlink" Target="mailto:cas@l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 Christmas</dc:creator>
  <cp:keywords/>
  <dc:description/>
  <cp:lastModifiedBy>Anna G Christmas</cp:lastModifiedBy>
  <cp:revision>3</cp:revision>
  <dcterms:created xsi:type="dcterms:W3CDTF">2023-06-20T17:20:00Z</dcterms:created>
  <dcterms:modified xsi:type="dcterms:W3CDTF">2023-06-20T18:22:00Z</dcterms:modified>
</cp:coreProperties>
</file>